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40"/>
          <w:lang w:eastAsia="zh-CN"/>
        </w:rPr>
      </w:pPr>
      <w:r>
        <w:rPr>
          <w:rFonts w:hint="eastAsia"/>
          <w:b/>
          <w:bCs/>
          <w:sz w:val="32"/>
          <w:szCs w:val="40"/>
          <w:lang w:eastAsia="zh-CN"/>
        </w:rPr>
        <w:t>德昌县中医医院</w:t>
      </w:r>
    </w:p>
    <w:p>
      <w:pPr>
        <w:jc w:val="center"/>
        <w:rPr>
          <w:rFonts w:hint="eastAsia"/>
          <w:b/>
          <w:bCs/>
          <w:sz w:val="32"/>
          <w:szCs w:val="40"/>
          <w:lang w:eastAsia="zh-CN"/>
        </w:rPr>
      </w:pPr>
      <w:r>
        <w:rPr>
          <w:rFonts w:hint="eastAsia"/>
          <w:b/>
          <w:bCs/>
          <w:sz w:val="32"/>
          <w:szCs w:val="40"/>
          <w:lang w:eastAsia="zh-CN"/>
        </w:rPr>
        <w:t>环境监测服务项目报价单</w:t>
      </w:r>
    </w:p>
    <w:p>
      <w:pPr>
        <w:jc w:val="left"/>
        <w:rPr>
          <w:rFonts w:hint="eastAsia" w:ascii="方正小标宋_GBK" w:hAnsi="方正小标宋_GBK" w:eastAsia="方正小标宋_GBK" w:cs="方正小标宋_GBK"/>
          <w:b w:val="0"/>
          <w:bCs w:val="0"/>
          <w:sz w:val="24"/>
          <w:szCs w:val="32"/>
          <w:lang w:val="en-US" w:eastAsia="zh-CN"/>
        </w:rPr>
      </w:pPr>
      <w:r>
        <w:rPr>
          <w:rFonts w:hint="eastAsia" w:ascii="方正小标宋_GBK" w:hAnsi="方正小标宋_GBK" w:eastAsia="方正小标宋_GBK" w:cs="方正小标宋_GBK"/>
          <w:b w:val="0"/>
          <w:bCs w:val="0"/>
          <w:sz w:val="24"/>
          <w:szCs w:val="32"/>
          <w:lang w:val="en-US" w:eastAsia="zh-CN"/>
        </w:rPr>
        <w:t>项目服务期限：两年</w:t>
      </w:r>
    </w:p>
    <w:tbl>
      <w:tblPr>
        <w:tblStyle w:val="4"/>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1232"/>
        <w:gridCol w:w="1698"/>
        <w:gridCol w:w="1798"/>
        <w:gridCol w:w="1568"/>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6" w:type="dxa"/>
            <w:gridSpan w:val="6"/>
          </w:tcPr>
          <w:p>
            <w:pPr>
              <w:jc w:val="center"/>
              <w:rPr>
                <w:rFonts w:hint="eastAsia" w:ascii="宋体" w:hAnsi="宋体" w:eastAsia="宋体" w:cs="宋体"/>
                <w:color w:val="auto"/>
                <w:sz w:val="21"/>
                <w:szCs w:val="21"/>
                <w:vertAlign w:val="baseline"/>
                <w:lang w:eastAsia="zh-CN"/>
              </w:rPr>
            </w:pPr>
            <w:r>
              <w:rPr>
                <w:rFonts w:hint="eastAsia" w:ascii="宋体" w:hAnsi="宋体" w:cs="宋体"/>
                <w:color w:val="auto"/>
                <w:sz w:val="21"/>
                <w:szCs w:val="21"/>
                <w:lang w:val="en-US" w:eastAsia="zh-CN"/>
              </w:rPr>
              <w:t>监测项目</w:t>
            </w:r>
            <w:r>
              <w:rPr>
                <w:rFonts w:hint="eastAsia" w:ascii="宋体" w:hAnsi="宋体" w:eastAsia="宋体" w:cs="宋体"/>
                <w:color w:val="auto"/>
                <w:sz w:val="21"/>
                <w:szCs w:val="21"/>
                <w:lang w:val="en-US" w:eastAsia="zh-CN"/>
              </w:rPr>
              <w:t>报价</w:t>
            </w:r>
            <w:r>
              <w:rPr>
                <w:rFonts w:hint="eastAsia" w:ascii="宋体" w:hAnsi="宋体" w:cs="宋体"/>
                <w:color w:val="auto"/>
                <w:sz w:val="21"/>
                <w:szCs w:val="21"/>
                <w:lang w:val="en-US" w:eastAsia="zh-CN"/>
              </w:rPr>
              <w:t>清单（两年）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vAlign w:val="center"/>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污染源类别</w:t>
            </w:r>
          </w:p>
        </w:tc>
        <w:tc>
          <w:tcPr>
            <w:tcW w:w="1232" w:type="dxa"/>
            <w:vAlign w:val="center"/>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排放口编号</w:t>
            </w:r>
          </w:p>
        </w:tc>
        <w:tc>
          <w:tcPr>
            <w:tcW w:w="1698" w:type="dxa"/>
            <w:vAlign w:val="center"/>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污染物名称</w:t>
            </w:r>
          </w:p>
        </w:tc>
        <w:tc>
          <w:tcPr>
            <w:tcW w:w="1798" w:type="dxa"/>
            <w:vAlign w:val="center"/>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检测频次</w:t>
            </w:r>
          </w:p>
        </w:tc>
        <w:tc>
          <w:tcPr>
            <w:tcW w:w="1568" w:type="dxa"/>
            <w:vAlign w:val="center"/>
          </w:tcPr>
          <w:p>
            <w:pPr>
              <w:jc w:val="center"/>
              <w:rPr>
                <w:rFonts w:hint="eastAsia" w:ascii="宋体" w:hAnsi="宋体" w:eastAsia="宋体" w:cs="宋体"/>
                <w:color w:val="auto"/>
                <w:sz w:val="21"/>
                <w:szCs w:val="21"/>
                <w:vertAlign w:val="baseline"/>
                <w:lang w:eastAsia="zh-CN"/>
              </w:rPr>
            </w:pPr>
            <w:r>
              <w:rPr>
                <w:rFonts w:hint="eastAsia" w:ascii="宋体" w:hAnsi="宋体" w:cs="宋体"/>
                <w:color w:val="auto"/>
                <w:sz w:val="21"/>
                <w:szCs w:val="21"/>
                <w:vertAlign w:val="baseline"/>
                <w:lang w:val="en-US" w:eastAsia="zh-CN"/>
              </w:rPr>
              <w:t>报价</w:t>
            </w:r>
            <w:r>
              <w:rPr>
                <w:rFonts w:hint="eastAsia" w:ascii="宋体" w:hAnsi="宋体" w:eastAsia="宋体" w:cs="宋体"/>
                <w:color w:val="auto"/>
                <w:sz w:val="21"/>
                <w:szCs w:val="21"/>
                <w:vertAlign w:val="baseline"/>
                <w:lang w:eastAsia="zh-CN"/>
              </w:rPr>
              <w:t>（元）</w:t>
            </w:r>
          </w:p>
        </w:tc>
        <w:tc>
          <w:tcPr>
            <w:tcW w:w="1391" w:type="dxa"/>
            <w:vAlign w:val="center"/>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369" w:type="dxa"/>
            <w:vMerge w:val="restart"/>
          </w:tcPr>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无组织废气</w:t>
            </w:r>
          </w:p>
        </w:tc>
        <w:tc>
          <w:tcPr>
            <w:tcW w:w="1232" w:type="dxa"/>
          </w:tcPr>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厂界东侧</w:t>
            </w:r>
          </w:p>
        </w:tc>
        <w:tc>
          <w:tcPr>
            <w:tcW w:w="1698" w:type="dxa"/>
          </w:tcPr>
          <w:p>
            <w:pPr>
              <w:jc w:val="center"/>
              <w:rPr>
                <w:rFonts w:hint="eastAsia" w:ascii="宋体" w:hAnsi="宋体" w:eastAsia="宋体" w:cs="宋体"/>
                <w:color w:val="auto"/>
                <w:sz w:val="21"/>
                <w:szCs w:val="21"/>
                <w:vertAlign w:val="baseline"/>
                <w:lang w:eastAsia="zh-CN"/>
              </w:rPr>
            </w:pPr>
            <w:r>
              <w:rPr>
                <w:rFonts w:ascii="Arial" w:hAnsi="Arial" w:eastAsia="宋体" w:cs="Arial"/>
                <w:i w:val="0"/>
                <w:iCs w:val="0"/>
                <w:caps w:val="0"/>
                <w:color w:val="auto"/>
                <w:spacing w:val="0"/>
                <w:sz w:val="21"/>
                <w:szCs w:val="21"/>
                <w:shd w:val="clear" w:color="auto" w:fill="FFFFFF"/>
              </w:rPr>
              <w:t>甲烷</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臭气浓度</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氨（氨气）</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氯</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硫化氢</w:t>
            </w:r>
          </w:p>
        </w:tc>
        <w:tc>
          <w:tcPr>
            <w:tcW w:w="1798" w:type="dxa"/>
          </w:tcPr>
          <w:p>
            <w:pPr>
              <w:jc w:val="center"/>
              <w:rPr>
                <w:rFonts w:hint="eastAsia" w:ascii="宋体" w:hAnsi="宋体" w:cs="宋体"/>
                <w:i w:val="0"/>
                <w:iCs w:val="0"/>
                <w:caps w:val="0"/>
                <w:color w:val="auto"/>
                <w:spacing w:val="0"/>
                <w:sz w:val="21"/>
                <w:szCs w:val="21"/>
                <w:shd w:val="clear" w:color="auto" w:fill="FFFFFF"/>
                <w:lang w:eastAsia="zh-CN"/>
              </w:rPr>
            </w:pPr>
            <w:r>
              <w:rPr>
                <w:rFonts w:hint="eastAsia" w:ascii="宋体" w:hAnsi="宋体" w:eastAsia="宋体" w:cs="宋体"/>
                <w:i w:val="0"/>
                <w:iCs w:val="0"/>
                <w:caps w:val="0"/>
                <w:color w:val="auto"/>
                <w:spacing w:val="0"/>
                <w:sz w:val="21"/>
                <w:szCs w:val="21"/>
                <w:shd w:val="clear" w:color="auto" w:fill="FFFFFF"/>
              </w:rPr>
              <w:t>非连续采样 至少</w:t>
            </w:r>
            <w:r>
              <w:rPr>
                <w:rFonts w:hint="eastAsia" w:ascii="宋体" w:hAnsi="宋体" w:cs="宋体"/>
                <w:i w:val="0"/>
                <w:iCs w:val="0"/>
                <w:caps w:val="0"/>
                <w:color w:val="auto"/>
                <w:spacing w:val="0"/>
                <w:sz w:val="21"/>
                <w:szCs w:val="21"/>
                <w:shd w:val="clear" w:color="auto" w:fill="FFFFFF"/>
                <w:lang w:val="en-US" w:eastAsia="zh-CN"/>
              </w:rPr>
              <w:t>3</w:t>
            </w:r>
            <w:r>
              <w:rPr>
                <w:rFonts w:hint="eastAsia" w:ascii="宋体" w:hAnsi="宋体" w:eastAsia="宋体" w:cs="宋体"/>
                <w:i w:val="0"/>
                <w:iCs w:val="0"/>
                <w:caps w:val="0"/>
                <w:color w:val="auto"/>
                <w:spacing w:val="0"/>
                <w:sz w:val="21"/>
                <w:szCs w:val="21"/>
                <w:shd w:val="clear" w:color="auto" w:fill="FFFFFF"/>
              </w:rPr>
              <w:t>个</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1次/</w:t>
            </w:r>
            <w:r>
              <w:rPr>
                <w:rFonts w:hint="eastAsia" w:ascii="宋体" w:hAnsi="宋体" w:cs="宋体"/>
                <w:i w:val="0"/>
                <w:iCs w:val="0"/>
                <w:caps w:val="0"/>
                <w:color w:val="auto"/>
                <w:spacing w:val="0"/>
                <w:sz w:val="21"/>
                <w:szCs w:val="21"/>
                <w:shd w:val="clear" w:color="auto" w:fill="FFFFFF"/>
                <w:lang w:eastAsia="zh-CN"/>
              </w:rPr>
              <w:t>季</w:t>
            </w:r>
          </w:p>
        </w:tc>
        <w:tc>
          <w:tcPr>
            <w:tcW w:w="1568" w:type="dxa"/>
            <w:vMerge w:val="restart"/>
          </w:tcPr>
          <w:p>
            <w:pPr>
              <w:jc w:val="center"/>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default" w:ascii="宋体" w:hAnsi="宋体" w:eastAsia="宋体" w:cs="宋体"/>
                <w:color w:val="auto"/>
                <w:sz w:val="21"/>
                <w:szCs w:val="21"/>
                <w:vertAlign w:val="baseline"/>
                <w:lang w:val="en-US" w:eastAsia="zh-CN"/>
              </w:rPr>
            </w:pPr>
          </w:p>
        </w:tc>
        <w:tc>
          <w:tcPr>
            <w:tcW w:w="1391" w:type="dxa"/>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1369" w:type="dxa"/>
            <w:vMerge w:val="continue"/>
          </w:tcPr>
          <w:p>
            <w:pPr>
              <w:jc w:val="center"/>
              <w:rPr>
                <w:rFonts w:hint="eastAsia" w:ascii="宋体" w:hAnsi="宋体" w:eastAsia="宋体" w:cs="宋体"/>
                <w:color w:val="auto"/>
                <w:sz w:val="21"/>
                <w:szCs w:val="21"/>
                <w:vertAlign w:val="baseline"/>
                <w:lang w:eastAsia="zh-CN"/>
              </w:rPr>
            </w:pPr>
          </w:p>
        </w:tc>
        <w:tc>
          <w:tcPr>
            <w:tcW w:w="1232" w:type="dxa"/>
          </w:tcPr>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厂界南侧</w:t>
            </w:r>
          </w:p>
        </w:tc>
        <w:tc>
          <w:tcPr>
            <w:tcW w:w="1698" w:type="dxa"/>
          </w:tcPr>
          <w:p>
            <w:pPr>
              <w:jc w:val="center"/>
              <w:rPr>
                <w:rFonts w:hint="eastAsia" w:ascii="宋体" w:hAnsi="宋体" w:eastAsia="宋体" w:cs="宋体"/>
                <w:color w:val="auto"/>
                <w:sz w:val="21"/>
                <w:szCs w:val="21"/>
                <w:vertAlign w:val="baseline"/>
                <w:lang w:eastAsia="zh-CN"/>
              </w:rPr>
            </w:pPr>
            <w:r>
              <w:rPr>
                <w:rFonts w:ascii="Arial" w:hAnsi="Arial" w:eastAsia="宋体" w:cs="Arial"/>
                <w:i w:val="0"/>
                <w:iCs w:val="0"/>
                <w:caps w:val="0"/>
                <w:color w:val="auto"/>
                <w:spacing w:val="0"/>
                <w:sz w:val="21"/>
                <w:szCs w:val="21"/>
                <w:shd w:val="clear" w:color="auto" w:fill="FFFFFF"/>
              </w:rPr>
              <w:t>甲烷</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臭气浓度</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氨（氨气）</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氯</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硫化氢</w:t>
            </w:r>
          </w:p>
        </w:tc>
        <w:tc>
          <w:tcPr>
            <w:tcW w:w="1798" w:type="dxa"/>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i w:val="0"/>
                <w:iCs w:val="0"/>
                <w:caps w:val="0"/>
                <w:color w:val="auto"/>
                <w:spacing w:val="0"/>
                <w:sz w:val="21"/>
                <w:szCs w:val="21"/>
                <w:shd w:val="clear" w:color="auto" w:fill="FFFFFF"/>
              </w:rPr>
              <w:t>非连续采样 至少</w:t>
            </w:r>
            <w:r>
              <w:rPr>
                <w:rFonts w:hint="eastAsia" w:ascii="宋体" w:hAnsi="宋体" w:cs="宋体"/>
                <w:i w:val="0"/>
                <w:iCs w:val="0"/>
                <w:caps w:val="0"/>
                <w:color w:val="auto"/>
                <w:spacing w:val="0"/>
                <w:sz w:val="21"/>
                <w:szCs w:val="21"/>
                <w:shd w:val="clear" w:color="auto" w:fill="FFFFFF"/>
                <w:lang w:val="en-US" w:eastAsia="zh-CN"/>
              </w:rPr>
              <w:t>3</w:t>
            </w:r>
            <w:r>
              <w:rPr>
                <w:rFonts w:hint="eastAsia" w:ascii="宋体" w:hAnsi="宋体" w:eastAsia="宋体" w:cs="宋体"/>
                <w:i w:val="0"/>
                <w:iCs w:val="0"/>
                <w:caps w:val="0"/>
                <w:color w:val="auto"/>
                <w:spacing w:val="0"/>
                <w:sz w:val="21"/>
                <w:szCs w:val="21"/>
                <w:shd w:val="clear" w:color="auto" w:fill="FFFFFF"/>
              </w:rPr>
              <w:t>个</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1次/</w:t>
            </w:r>
            <w:r>
              <w:rPr>
                <w:rFonts w:hint="eastAsia" w:ascii="宋体" w:hAnsi="宋体" w:cs="宋体"/>
                <w:i w:val="0"/>
                <w:iCs w:val="0"/>
                <w:caps w:val="0"/>
                <w:color w:val="auto"/>
                <w:spacing w:val="0"/>
                <w:sz w:val="21"/>
                <w:szCs w:val="21"/>
                <w:shd w:val="clear" w:color="auto" w:fill="FFFFFF"/>
                <w:lang w:eastAsia="zh-CN"/>
              </w:rPr>
              <w:t>季</w:t>
            </w:r>
          </w:p>
        </w:tc>
        <w:tc>
          <w:tcPr>
            <w:tcW w:w="1568" w:type="dxa"/>
            <w:vMerge w:val="continue"/>
          </w:tcPr>
          <w:p>
            <w:pPr>
              <w:jc w:val="center"/>
              <w:rPr>
                <w:rFonts w:hint="default" w:ascii="宋体" w:hAnsi="宋体" w:eastAsia="宋体" w:cs="宋体"/>
                <w:color w:val="auto"/>
                <w:sz w:val="21"/>
                <w:szCs w:val="21"/>
                <w:vertAlign w:val="baseline"/>
                <w:lang w:val="en-US" w:eastAsia="zh-CN"/>
              </w:rPr>
            </w:pPr>
          </w:p>
        </w:tc>
        <w:tc>
          <w:tcPr>
            <w:tcW w:w="1391" w:type="dxa"/>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1369" w:type="dxa"/>
            <w:vMerge w:val="continue"/>
          </w:tcPr>
          <w:p>
            <w:pPr>
              <w:jc w:val="center"/>
              <w:rPr>
                <w:rFonts w:hint="eastAsia" w:ascii="宋体" w:hAnsi="宋体" w:eastAsia="宋体" w:cs="宋体"/>
                <w:color w:val="auto"/>
                <w:sz w:val="21"/>
                <w:szCs w:val="21"/>
                <w:vertAlign w:val="baseline"/>
                <w:lang w:eastAsia="zh-CN"/>
              </w:rPr>
            </w:pPr>
          </w:p>
        </w:tc>
        <w:tc>
          <w:tcPr>
            <w:tcW w:w="1232" w:type="dxa"/>
          </w:tcPr>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厂界西侧</w:t>
            </w:r>
          </w:p>
        </w:tc>
        <w:tc>
          <w:tcPr>
            <w:tcW w:w="1698" w:type="dxa"/>
          </w:tcPr>
          <w:p>
            <w:pPr>
              <w:jc w:val="center"/>
              <w:rPr>
                <w:rFonts w:hint="eastAsia" w:ascii="宋体" w:hAnsi="宋体" w:eastAsia="宋体" w:cs="宋体"/>
                <w:color w:val="auto"/>
                <w:sz w:val="21"/>
                <w:szCs w:val="21"/>
                <w:vertAlign w:val="baseline"/>
                <w:lang w:eastAsia="zh-CN"/>
              </w:rPr>
            </w:pPr>
            <w:r>
              <w:rPr>
                <w:rFonts w:ascii="Arial" w:hAnsi="Arial" w:eastAsia="宋体" w:cs="Arial"/>
                <w:i w:val="0"/>
                <w:iCs w:val="0"/>
                <w:caps w:val="0"/>
                <w:color w:val="auto"/>
                <w:spacing w:val="0"/>
                <w:sz w:val="21"/>
                <w:szCs w:val="21"/>
                <w:shd w:val="clear" w:color="auto" w:fill="FFFFFF"/>
              </w:rPr>
              <w:t>甲烷</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臭气浓度</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氨（氨气）</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氯</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硫化氢</w:t>
            </w:r>
          </w:p>
        </w:tc>
        <w:tc>
          <w:tcPr>
            <w:tcW w:w="1798" w:type="dxa"/>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i w:val="0"/>
                <w:iCs w:val="0"/>
                <w:caps w:val="0"/>
                <w:color w:val="auto"/>
                <w:spacing w:val="0"/>
                <w:sz w:val="21"/>
                <w:szCs w:val="21"/>
                <w:shd w:val="clear" w:color="auto" w:fill="FFFFFF"/>
              </w:rPr>
              <w:t>非连续采样 至少</w:t>
            </w:r>
            <w:r>
              <w:rPr>
                <w:rFonts w:hint="eastAsia" w:ascii="宋体" w:hAnsi="宋体" w:cs="宋体"/>
                <w:i w:val="0"/>
                <w:iCs w:val="0"/>
                <w:caps w:val="0"/>
                <w:color w:val="auto"/>
                <w:spacing w:val="0"/>
                <w:sz w:val="21"/>
                <w:szCs w:val="21"/>
                <w:shd w:val="clear" w:color="auto" w:fill="FFFFFF"/>
                <w:lang w:val="en-US" w:eastAsia="zh-CN"/>
              </w:rPr>
              <w:t>3</w:t>
            </w:r>
            <w:r>
              <w:rPr>
                <w:rFonts w:hint="eastAsia" w:ascii="宋体" w:hAnsi="宋体" w:eastAsia="宋体" w:cs="宋体"/>
                <w:i w:val="0"/>
                <w:iCs w:val="0"/>
                <w:caps w:val="0"/>
                <w:color w:val="auto"/>
                <w:spacing w:val="0"/>
                <w:sz w:val="21"/>
                <w:szCs w:val="21"/>
                <w:shd w:val="clear" w:color="auto" w:fill="FFFFFF"/>
              </w:rPr>
              <w:t>个</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1次/</w:t>
            </w:r>
            <w:r>
              <w:rPr>
                <w:rFonts w:hint="eastAsia" w:ascii="宋体" w:hAnsi="宋体" w:cs="宋体"/>
                <w:i w:val="0"/>
                <w:iCs w:val="0"/>
                <w:caps w:val="0"/>
                <w:color w:val="auto"/>
                <w:spacing w:val="0"/>
                <w:sz w:val="21"/>
                <w:szCs w:val="21"/>
                <w:shd w:val="clear" w:color="auto" w:fill="FFFFFF"/>
                <w:lang w:eastAsia="zh-CN"/>
              </w:rPr>
              <w:t>季</w:t>
            </w:r>
          </w:p>
        </w:tc>
        <w:tc>
          <w:tcPr>
            <w:tcW w:w="1568" w:type="dxa"/>
            <w:vMerge w:val="continue"/>
          </w:tcPr>
          <w:p>
            <w:pPr>
              <w:jc w:val="center"/>
              <w:rPr>
                <w:rFonts w:hint="default" w:ascii="宋体" w:hAnsi="宋体" w:eastAsia="宋体" w:cs="宋体"/>
                <w:color w:val="auto"/>
                <w:sz w:val="21"/>
                <w:szCs w:val="21"/>
                <w:vertAlign w:val="baseline"/>
                <w:lang w:val="en-US" w:eastAsia="zh-CN"/>
              </w:rPr>
            </w:pPr>
          </w:p>
        </w:tc>
        <w:tc>
          <w:tcPr>
            <w:tcW w:w="1391" w:type="dxa"/>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vMerge w:val="continue"/>
          </w:tcPr>
          <w:p>
            <w:pPr>
              <w:jc w:val="center"/>
              <w:rPr>
                <w:rFonts w:hint="eastAsia" w:ascii="宋体" w:hAnsi="宋体" w:eastAsia="宋体" w:cs="宋体"/>
                <w:color w:val="auto"/>
                <w:sz w:val="21"/>
                <w:szCs w:val="21"/>
                <w:vertAlign w:val="baseline"/>
                <w:lang w:eastAsia="zh-CN"/>
              </w:rPr>
            </w:pPr>
          </w:p>
        </w:tc>
        <w:tc>
          <w:tcPr>
            <w:tcW w:w="1232" w:type="dxa"/>
          </w:tcPr>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厂界北侧</w:t>
            </w:r>
          </w:p>
        </w:tc>
        <w:tc>
          <w:tcPr>
            <w:tcW w:w="1698" w:type="dxa"/>
          </w:tcPr>
          <w:p>
            <w:pPr>
              <w:jc w:val="center"/>
              <w:rPr>
                <w:rFonts w:hint="eastAsia" w:ascii="宋体" w:hAnsi="宋体" w:eastAsia="宋体" w:cs="宋体"/>
                <w:color w:val="auto"/>
                <w:sz w:val="21"/>
                <w:szCs w:val="21"/>
                <w:vertAlign w:val="baseline"/>
                <w:lang w:eastAsia="zh-CN"/>
              </w:rPr>
            </w:pPr>
            <w:r>
              <w:rPr>
                <w:rFonts w:ascii="Arial" w:hAnsi="Arial" w:eastAsia="宋体" w:cs="Arial"/>
                <w:i w:val="0"/>
                <w:iCs w:val="0"/>
                <w:caps w:val="0"/>
                <w:color w:val="auto"/>
                <w:spacing w:val="0"/>
                <w:sz w:val="21"/>
                <w:szCs w:val="21"/>
                <w:shd w:val="clear" w:color="auto" w:fill="FFFFFF"/>
              </w:rPr>
              <w:t>甲烷</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臭气浓度</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氨（氨气）</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氯</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硫化氢</w:t>
            </w:r>
          </w:p>
        </w:tc>
        <w:tc>
          <w:tcPr>
            <w:tcW w:w="1798" w:type="dxa"/>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i w:val="0"/>
                <w:iCs w:val="0"/>
                <w:caps w:val="0"/>
                <w:color w:val="auto"/>
                <w:spacing w:val="0"/>
                <w:sz w:val="21"/>
                <w:szCs w:val="21"/>
                <w:shd w:val="clear" w:color="auto" w:fill="FFFFFF"/>
              </w:rPr>
              <w:t>非连续采样 至少</w:t>
            </w:r>
            <w:r>
              <w:rPr>
                <w:rFonts w:hint="eastAsia" w:ascii="宋体" w:hAnsi="宋体" w:cs="宋体"/>
                <w:i w:val="0"/>
                <w:iCs w:val="0"/>
                <w:caps w:val="0"/>
                <w:color w:val="auto"/>
                <w:spacing w:val="0"/>
                <w:sz w:val="21"/>
                <w:szCs w:val="21"/>
                <w:shd w:val="clear" w:color="auto" w:fill="FFFFFF"/>
                <w:lang w:val="en-US" w:eastAsia="zh-CN"/>
              </w:rPr>
              <w:t>3</w:t>
            </w:r>
            <w:r>
              <w:rPr>
                <w:rFonts w:hint="eastAsia" w:ascii="宋体" w:hAnsi="宋体" w:eastAsia="宋体" w:cs="宋体"/>
                <w:i w:val="0"/>
                <w:iCs w:val="0"/>
                <w:caps w:val="0"/>
                <w:color w:val="auto"/>
                <w:spacing w:val="0"/>
                <w:sz w:val="21"/>
                <w:szCs w:val="21"/>
                <w:shd w:val="clear" w:color="auto" w:fill="FFFFFF"/>
              </w:rPr>
              <w:t>个</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1次/</w:t>
            </w:r>
            <w:r>
              <w:rPr>
                <w:rFonts w:hint="eastAsia" w:ascii="宋体" w:hAnsi="宋体" w:cs="宋体"/>
                <w:i w:val="0"/>
                <w:iCs w:val="0"/>
                <w:caps w:val="0"/>
                <w:color w:val="auto"/>
                <w:spacing w:val="0"/>
                <w:sz w:val="21"/>
                <w:szCs w:val="21"/>
                <w:shd w:val="clear" w:color="auto" w:fill="FFFFFF"/>
                <w:lang w:eastAsia="zh-CN"/>
              </w:rPr>
              <w:t>季</w:t>
            </w:r>
          </w:p>
        </w:tc>
        <w:tc>
          <w:tcPr>
            <w:tcW w:w="1568" w:type="dxa"/>
            <w:vMerge w:val="continue"/>
          </w:tcPr>
          <w:p>
            <w:pPr>
              <w:jc w:val="center"/>
              <w:rPr>
                <w:rFonts w:hint="default" w:ascii="宋体" w:hAnsi="宋体" w:eastAsia="宋体" w:cs="宋体"/>
                <w:color w:val="auto"/>
                <w:sz w:val="21"/>
                <w:szCs w:val="21"/>
                <w:vertAlign w:val="baseline"/>
                <w:lang w:val="en-US" w:eastAsia="zh-CN"/>
              </w:rPr>
            </w:pPr>
          </w:p>
        </w:tc>
        <w:tc>
          <w:tcPr>
            <w:tcW w:w="1391" w:type="dxa"/>
          </w:tcPr>
          <w:p>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1369" w:type="dxa"/>
            <w:vAlign w:val="center"/>
          </w:tcPr>
          <w:p>
            <w:pPr>
              <w:jc w:val="center"/>
              <w:rPr>
                <w:rFonts w:hint="eastAsia" w:ascii="宋体" w:hAnsi="宋体" w:cs="宋体"/>
                <w:color w:val="auto"/>
                <w:sz w:val="21"/>
                <w:szCs w:val="21"/>
                <w:vertAlign w:val="baseline"/>
                <w:lang w:eastAsia="zh-CN"/>
              </w:rPr>
            </w:pPr>
            <w:r>
              <w:rPr>
                <w:rFonts w:hint="eastAsia" w:ascii="宋体" w:hAnsi="宋体" w:cs="宋体"/>
                <w:color w:val="auto"/>
                <w:sz w:val="21"/>
                <w:szCs w:val="21"/>
                <w:vertAlign w:val="baseline"/>
                <w:lang w:eastAsia="zh-CN"/>
              </w:rPr>
              <w:t>有</w:t>
            </w:r>
            <w:r>
              <w:rPr>
                <w:rFonts w:hint="eastAsia" w:ascii="宋体" w:hAnsi="宋体" w:eastAsia="宋体" w:cs="宋体"/>
                <w:color w:val="auto"/>
                <w:sz w:val="21"/>
                <w:szCs w:val="21"/>
                <w:vertAlign w:val="baseline"/>
                <w:lang w:eastAsia="zh-CN"/>
              </w:rPr>
              <w:t>组织废气</w:t>
            </w:r>
          </w:p>
        </w:tc>
        <w:tc>
          <w:tcPr>
            <w:tcW w:w="1232" w:type="dxa"/>
            <w:vAlign w:val="center"/>
          </w:tcPr>
          <w:p>
            <w:pPr>
              <w:jc w:val="center"/>
              <w:rPr>
                <w:rFonts w:hint="eastAsia" w:ascii="Arial" w:hAnsi="Arial" w:eastAsia="宋体" w:cs="Arial"/>
                <w:i w:val="0"/>
                <w:iCs w:val="0"/>
                <w:caps w:val="0"/>
                <w:color w:val="auto"/>
                <w:spacing w:val="0"/>
                <w:sz w:val="21"/>
                <w:szCs w:val="21"/>
                <w:shd w:val="clear" w:color="auto" w:fill="FFFFFF"/>
                <w:lang w:eastAsia="zh-CN"/>
              </w:rPr>
            </w:pPr>
            <w:r>
              <w:rPr>
                <w:rFonts w:ascii="Arial" w:hAnsi="Arial" w:eastAsia="宋体" w:cs="Arial"/>
                <w:i w:val="0"/>
                <w:iCs w:val="0"/>
                <w:caps w:val="0"/>
                <w:color w:val="auto"/>
                <w:spacing w:val="0"/>
                <w:sz w:val="21"/>
                <w:szCs w:val="21"/>
                <w:shd w:val="clear" w:color="auto" w:fill="FFFFFF"/>
              </w:rPr>
              <w:t>DA001</w:t>
            </w:r>
            <w:r>
              <w:rPr>
                <w:rFonts w:hint="eastAsia" w:ascii="Arial" w:hAnsi="Arial" w:eastAsia="宋体" w:cs="Arial"/>
                <w:i w:val="0"/>
                <w:iCs w:val="0"/>
                <w:caps w:val="0"/>
                <w:color w:val="auto"/>
                <w:spacing w:val="0"/>
                <w:sz w:val="21"/>
                <w:szCs w:val="21"/>
                <w:shd w:val="clear" w:color="auto" w:fill="FFFFFF"/>
                <w:lang w:eastAsia="zh-CN"/>
              </w:rPr>
              <w:t>排放口</w:t>
            </w:r>
          </w:p>
        </w:tc>
        <w:tc>
          <w:tcPr>
            <w:tcW w:w="1698" w:type="dxa"/>
            <w:vAlign w:val="center"/>
          </w:tcPr>
          <w:p>
            <w:pPr>
              <w:jc w:val="center"/>
              <w:rPr>
                <w:rFonts w:ascii="Arial" w:hAnsi="Arial" w:eastAsia="宋体" w:cs="Arial"/>
                <w:i w:val="0"/>
                <w:iCs w:val="0"/>
                <w:caps w:val="0"/>
                <w:color w:val="auto"/>
                <w:spacing w:val="0"/>
                <w:sz w:val="21"/>
                <w:szCs w:val="21"/>
                <w:shd w:val="clear" w:color="auto" w:fill="FFFFFF"/>
              </w:rPr>
            </w:pPr>
            <w:r>
              <w:rPr>
                <w:rFonts w:ascii="Arial" w:hAnsi="Arial" w:eastAsia="宋体" w:cs="Arial"/>
                <w:i w:val="0"/>
                <w:iCs w:val="0"/>
                <w:caps w:val="0"/>
                <w:color w:val="auto"/>
                <w:spacing w:val="0"/>
                <w:sz w:val="21"/>
                <w:szCs w:val="21"/>
                <w:shd w:val="clear" w:color="auto" w:fill="FFFFFF"/>
              </w:rPr>
              <w:t>臭气浓度</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氨（氨气）</w:t>
            </w:r>
            <w:r>
              <w:rPr>
                <w:rFonts w:hint="eastAsia" w:ascii="Arial" w:hAnsi="Arial" w:eastAsia="宋体" w:cs="Arial"/>
                <w:i w:val="0"/>
                <w:iCs w:val="0"/>
                <w:caps w:val="0"/>
                <w:color w:val="auto"/>
                <w:spacing w:val="0"/>
                <w:sz w:val="21"/>
                <w:szCs w:val="21"/>
                <w:shd w:val="clear" w:color="auto" w:fill="FFFFFF"/>
                <w:lang w:eastAsia="zh-CN"/>
              </w:rPr>
              <w:t>、</w:t>
            </w:r>
            <w:r>
              <w:rPr>
                <w:rFonts w:ascii="Arial" w:hAnsi="Arial" w:eastAsia="宋体" w:cs="Arial"/>
                <w:i w:val="0"/>
                <w:iCs w:val="0"/>
                <w:caps w:val="0"/>
                <w:color w:val="auto"/>
                <w:spacing w:val="0"/>
                <w:sz w:val="21"/>
                <w:szCs w:val="21"/>
                <w:shd w:val="clear" w:color="auto" w:fill="FFFFFF"/>
              </w:rPr>
              <w:t>硫化氢</w:t>
            </w:r>
          </w:p>
        </w:tc>
        <w:tc>
          <w:tcPr>
            <w:tcW w:w="1798" w:type="dxa"/>
            <w:vAlign w:val="center"/>
          </w:tcPr>
          <w:p>
            <w:pPr>
              <w:jc w:val="center"/>
              <w:rPr>
                <w:rFonts w:ascii="Arial" w:hAnsi="Arial" w:eastAsia="宋体" w:cs="Arial"/>
                <w:i w:val="0"/>
                <w:iCs w:val="0"/>
                <w:caps w:val="0"/>
                <w:color w:val="auto"/>
                <w:spacing w:val="0"/>
                <w:sz w:val="21"/>
                <w:szCs w:val="21"/>
                <w:shd w:val="clear" w:color="auto" w:fill="FFFFFF"/>
              </w:rPr>
            </w:pPr>
            <w:r>
              <w:rPr>
                <w:rFonts w:ascii="Arial" w:hAnsi="Arial" w:eastAsia="宋体" w:cs="Arial"/>
                <w:i w:val="0"/>
                <w:iCs w:val="0"/>
                <w:caps w:val="0"/>
                <w:color w:val="auto"/>
                <w:spacing w:val="0"/>
                <w:sz w:val="21"/>
                <w:szCs w:val="21"/>
                <w:shd w:val="clear" w:color="auto" w:fill="FFFFFF"/>
              </w:rPr>
              <w:t>非连续采样 至</w:t>
            </w:r>
          </w:p>
          <w:p>
            <w:pPr>
              <w:jc w:val="center"/>
              <w:rPr>
                <w:rFonts w:hint="eastAsia" w:ascii="Arial" w:hAnsi="Arial" w:eastAsia="宋体" w:cs="Arial"/>
                <w:i w:val="0"/>
                <w:iCs w:val="0"/>
                <w:caps w:val="0"/>
                <w:color w:val="auto"/>
                <w:spacing w:val="0"/>
                <w:sz w:val="21"/>
                <w:szCs w:val="21"/>
                <w:shd w:val="clear" w:color="auto" w:fill="FFFFFF"/>
                <w:lang w:eastAsia="zh-CN"/>
              </w:rPr>
            </w:pPr>
            <w:r>
              <w:rPr>
                <w:rFonts w:ascii="Arial" w:hAnsi="Arial" w:eastAsia="宋体" w:cs="Arial"/>
                <w:i w:val="0"/>
                <w:iCs w:val="0"/>
                <w:caps w:val="0"/>
                <w:color w:val="auto"/>
                <w:spacing w:val="0"/>
                <w:sz w:val="21"/>
                <w:szCs w:val="21"/>
                <w:shd w:val="clear" w:color="auto" w:fill="FFFFFF"/>
              </w:rPr>
              <w:t>少4个</w:t>
            </w:r>
            <w:r>
              <w:rPr>
                <w:rFonts w:hint="eastAsia" w:ascii="Arial" w:hAnsi="Arial" w:eastAsia="宋体" w:cs="Arial"/>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1次/</w:t>
            </w:r>
            <w:r>
              <w:rPr>
                <w:rFonts w:hint="eastAsia" w:ascii="宋体" w:hAnsi="宋体" w:cs="宋体"/>
                <w:i w:val="0"/>
                <w:iCs w:val="0"/>
                <w:caps w:val="0"/>
                <w:color w:val="auto"/>
                <w:spacing w:val="0"/>
                <w:sz w:val="21"/>
                <w:szCs w:val="21"/>
                <w:shd w:val="clear" w:color="auto" w:fill="FFFFFF"/>
                <w:lang w:eastAsia="zh-CN"/>
              </w:rPr>
              <w:t>季</w:t>
            </w:r>
          </w:p>
        </w:tc>
        <w:tc>
          <w:tcPr>
            <w:tcW w:w="1568" w:type="dxa"/>
            <w:vAlign w:val="center"/>
          </w:tcPr>
          <w:p>
            <w:pPr>
              <w:jc w:val="center"/>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default" w:ascii="宋体" w:hAnsi="宋体" w:eastAsia="宋体" w:cs="宋体"/>
                <w:color w:val="auto"/>
                <w:sz w:val="21"/>
                <w:szCs w:val="21"/>
                <w:vertAlign w:val="baseline"/>
                <w:lang w:val="en-US" w:eastAsia="zh-CN"/>
              </w:rPr>
            </w:pPr>
          </w:p>
        </w:tc>
        <w:tc>
          <w:tcPr>
            <w:tcW w:w="1391" w:type="dxa"/>
            <w:vAlign w:val="center"/>
          </w:tcPr>
          <w:p>
            <w:pPr>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每季度出具一次报告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r>
              <w:rPr>
                <w:rFonts w:hint="eastAsia" w:ascii="宋体" w:hAnsi="宋体" w:cs="宋体"/>
                <w:color w:val="auto"/>
                <w:sz w:val="21"/>
                <w:szCs w:val="21"/>
                <w:vertAlign w:val="baseline"/>
                <w:lang w:eastAsia="zh-CN"/>
              </w:rPr>
              <w:t>废水</w:t>
            </w:r>
          </w:p>
        </w:tc>
        <w:tc>
          <w:tcPr>
            <w:tcW w:w="1232" w:type="dxa"/>
          </w:tcPr>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p>
          <w:p>
            <w:pPr>
              <w:jc w:val="center"/>
              <w:rPr>
                <w:rFonts w:hint="eastAsia" w:ascii="宋体" w:hAnsi="宋体" w:eastAsia="宋体" w:cs="宋体"/>
                <w:color w:val="auto"/>
                <w:sz w:val="21"/>
                <w:szCs w:val="21"/>
                <w:vertAlign w:val="baseline"/>
                <w:lang w:eastAsia="zh-CN"/>
              </w:rPr>
            </w:pPr>
            <w:r>
              <w:rPr>
                <w:rFonts w:ascii="Arial" w:hAnsi="Arial" w:eastAsia="宋体" w:cs="Arial"/>
                <w:i w:val="0"/>
                <w:iCs w:val="0"/>
                <w:caps w:val="0"/>
                <w:color w:val="auto"/>
                <w:spacing w:val="0"/>
                <w:sz w:val="21"/>
                <w:szCs w:val="21"/>
                <w:shd w:val="clear" w:color="auto" w:fill="FFFFFF"/>
              </w:rPr>
              <w:t>DW001总排放口</w:t>
            </w:r>
          </w:p>
        </w:tc>
        <w:tc>
          <w:tcPr>
            <w:tcW w:w="1698" w:type="dxa"/>
          </w:tcPr>
          <w:p>
            <w:pPr>
              <w:jc w:val="both"/>
              <w:rPr>
                <w:rFonts w:ascii="Arial" w:hAnsi="Arial" w:eastAsia="宋体" w:cs="Arial"/>
                <w:i w:val="0"/>
                <w:iCs w:val="0"/>
                <w:caps w:val="0"/>
                <w:color w:val="auto"/>
                <w:spacing w:val="0"/>
                <w:sz w:val="21"/>
                <w:szCs w:val="21"/>
                <w:shd w:val="clear" w:color="auto" w:fill="FFFFFF"/>
              </w:rPr>
            </w:pPr>
          </w:p>
          <w:p>
            <w:pPr>
              <w:jc w:val="center"/>
              <w:rPr>
                <w:rFonts w:hint="eastAsia" w:ascii="宋体" w:hAnsi="宋体" w:eastAsia="宋体" w:cs="宋体"/>
                <w:color w:val="auto"/>
                <w:sz w:val="21"/>
                <w:szCs w:val="21"/>
                <w:vertAlign w:val="baseline"/>
                <w:lang w:eastAsia="zh-CN"/>
              </w:rPr>
            </w:pPr>
            <w:r>
              <w:rPr>
                <w:rFonts w:ascii="Arial" w:hAnsi="Arial" w:eastAsia="宋体" w:cs="Arial"/>
                <w:i w:val="0"/>
                <w:iCs w:val="0"/>
                <w:caps w:val="0"/>
                <w:color w:val="auto"/>
                <w:spacing w:val="0"/>
                <w:sz w:val="21"/>
                <w:szCs w:val="21"/>
                <w:shd w:val="clear" w:color="auto" w:fill="FFFFFF"/>
              </w:rPr>
              <w:t>pH值</w:t>
            </w:r>
            <w:r>
              <w:rPr>
                <w:rFonts w:hint="eastAsia" w:ascii="Arial" w:hAnsi="Arial" w:eastAsia="宋体" w:cs="Arial"/>
                <w:i w:val="0"/>
                <w:iCs w:val="0"/>
                <w:caps w:val="0"/>
                <w:color w:val="auto"/>
                <w:spacing w:val="0"/>
                <w:sz w:val="21"/>
                <w:szCs w:val="21"/>
                <w:shd w:val="clear" w:color="auto" w:fill="FFFFFF"/>
                <w:lang w:eastAsia="zh-CN"/>
              </w:rPr>
              <w:t>、流量、色度、悬浮物、五日生化需氧量、化学需氧量、阴离子表面活性剂、氨氮、石油类、动植物油、挥发酚、流量、总氰化物、总余氯、粪大肠菌群</w:t>
            </w:r>
            <w:bookmarkStart w:id="0" w:name="_GoBack"/>
            <w:bookmarkEnd w:id="0"/>
            <w:r>
              <w:rPr>
                <w:rFonts w:hint="eastAsia" w:ascii="Arial" w:hAnsi="Arial" w:eastAsia="宋体" w:cs="Arial"/>
                <w:i w:val="0"/>
                <w:iCs w:val="0"/>
                <w:caps w:val="0"/>
                <w:color w:val="auto"/>
                <w:spacing w:val="0"/>
                <w:sz w:val="21"/>
                <w:szCs w:val="21"/>
                <w:shd w:val="clear" w:color="auto" w:fill="FFFFFF"/>
                <w:lang w:eastAsia="zh-CN"/>
              </w:rPr>
              <w:t>数、</w:t>
            </w:r>
            <w:r>
              <w:rPr>
                <w:rStyle w:val="5"/>
                <w:rFonts w:hint="eastAsia" w:ascii="宋体" w:hAnsi="宋体" w:eastAsia="宋体" w:cs="Times New Roman"/>
                <w:color w:val="auto"/>
                <w:kern w:val="2"/>
                <w:sz w:val="21"/>
                <w:lang w:val="en-US" w:eastAsia="zh-CN" w:bidi="ar-SA"/>
              </w:rPr>
              <w:t>肠道致病菌</w:t>
            </w:r>
          </w:p>
        </w:tc>
        <w:tc>
          <w:tcPr>
            <w:tcW w:w="1798" w:type="dxa"/>
          </w:tcPr>
          <w:p>
            <w:pPr>
              <w:jc w:val="center"/>
              <w:rPr>
                <w:rFonts w:ascii="Arial" w:hAnsi="Arial" w:eastAsia="宋体" w:cs="Arial"/>
                <w:i w:val="0"/>
                <w:iCs w:val="0"/>
                <w:caps w:val="0"/>
                <w:color w:val="auto"/>
                <w:spacing w:val="0"/>
                <w:sz w:val="21"/>
                <w:szCs w:val="21"/>
                <w:shd w:val="clear" w:color="auto" w:fill="FFFFFF"/>
              </w:rPr>
            </w:pPr>
          </w:p>
          <w:p>
            <w:pPr>
              <w:jc w:val="center"/>
              <w:rPr>
                <w:rFonts w:ascii="Arial" w:hAnsi="Arial" w:eastAsia="宋体" w:cs="Arial"/>
                <w:i w:val="0"/>
                <w:iCs w:val="0"/>
                <w:caps w:val="0"/>
                <w:color w:val="auto"/>
                <w:spacing w:val="0"/>
                <w:sz w:val="21"/>
                <w:szCs w:val="21"/>
                <w:shd w:val="clear" w:color="auto" w:fill="FFFFFF"/>
              </w:rPr>
            </w:pPr>
          </w:p>
          <w:p>
            <w:pPr>
              <w:jc w:val="center"/>
              <w:rPr>
                <w:rFonts w:ascii="Arial" w:hAnsi="Arial" w:eastAsia="宋体" w:cs="Arial"/>
                <w:i w:val="0"/>
                <w:iCs w:val="0"/>
                <w:caps w:val="0"/>
                <w:color w:val="auto"/>
                <w:spacing w:val="0"/>
                <w:sz w:val="21"/>
                <w:szCs w:val="21"/>
                <w:shd w:val="clear" w:color="auto" w:fill="FFFFFF"/>
              </w:rPr>
            </w:pPr>
          </w:p>
          <w:p>
            <w:pPr>
              <w:jc w:val="center"/>
              <w:rPr>
                <w:rFonts w:ascii="Arial" w:hAnsi="Arial" w:eastAsia="宋体" w:cs="Arial"/>
                <w:i w:val="0"/>
                <w:iCs w:val="0"/>
                <w:caps w:val="0"/>
                <w:color w:val="auto"/>
                <w:spacing w:val="0"/>
                <w:sz w:val="21"/>
                <w:szCs w:val="21"/>
                <w:shd w:val="clear" w:color="auto" w:fill="FFFFFF"/>
              </w:rPr>
            </w:pPr>
          </w:p>
          <w:p>
            <w:pPr>
              <w:jc w:val="center"/>
              <w:rPr>
                <w:rFonts w:ascii="Arial" w:hAnsi="Arial" w:eastAsia="宋体" w:cs="Arial"/>
                <w:i w:val="0"/>
                <w:iCs w:val="0"/>
                <w:caps w:val="0"/>
                <w:color w:val="auto"/>
                <w:spacing w:val="0"/>
                <w:sz w:val="21"/>
                <w:szCs w:val="21"/>
                <w:shd w:val="clear" w:color="auto" w:fill="FFFFFF"/>
              </w:rPr>
            </w:pPr>
          </w:p>
          <w:p>
            <w:pPr>
              <w:jc w:val="center"/>
              <w:rPr>
                <w:rFonts w:ascii="Arial" w:hAnsi="Arial" w:eastAsia="宋体" w:cs="Arial"/>
                <w:i w:val="0"/>
                <w:iCs w:val="0"/>
                <w:caps w:val="0"/>
                <w:color w:val="auto"/>
                <w:spacing w:val="0"/>
                <w:sz w:val="21"/>
                <w:szCs w:val="21"/>
                <w:shd w:val="clear" w:color="auto" w:fill="FFFFFF"/>
              </w:rPr>
            </w:pPr>
          </w:p>
          <w:p>
            <w:pPr>
              <w:jc w:val="center"/>
              <w:rPr>
                <w:rFonts w:ascii="Arial" w:hAnsi="Arial" w:eastAsia="宋体" w:cs="Arial"/>
                <w:i w:val="0"/>
                <w:iCs w:val="0"/>
                <w:caps w:val="0"/>
                <w:color w:val="auto"/>
                <w:spacing w:val="0"/>
                <w:sz w:val="21"/>
                <w:szCs w:val="21"/>
                <w:shd w:val="clear" w:color="auto" w:fill="FFFFFF"/>
              </w:rPr>
            </w:pPr>
          </w:p>
          <w:p>
            <w:pPr>
              <w:jc w:val="center"/>
              <w:rPr>
                <w:rFonts w:hint="eastAsia" w:ascii="宋体" w:hAnsi="宋体" w:eastAsia="宋体" w:cs="宋体"/>
                <w:i w:val="0"/>
                <w:iCs w:val="0"/>
                <w:caps w:val="0"/>
                <w:color w:val="auto"/>
                <w:spacing w:val="0"/>
                <w:sz w:val="21"/>
                <w:szCs w:val="21"/>
                <w:shd w:val="clear" w:color="auto" w:fill="FFFFFF"/>
                <w:lang w:eastAsia="zh-CN"/>
              </w:rPr>
            </w:pPr>
            <w:r>
              <w:rPr>
                <w:rFonts w:ascii="Arial" w:hAnsi="Arial" w:eastAsia="宋体" w:cs="Arial"/>
                <w:i w:val="0"/>
                <w:iCs w:val="0"/>
                <w:caps w:val="0"/>
                <w:color w:val="auto"/>
                <w:spacing w:val="0"/>
                <w:sz w:val="21"/>
                <w:szCs w:val="21"/>
                <w:shd w:val="clear" w:color="auto" w:fill="FFFFFF"/>
              </w:rPr>
              <w:t>1次/季</w:t>
            </w:r>
          </w:p>
        </w:tc>
        <w:tc>
          <w:tcPr>
            <w:tcW w:w="1568" w:type="dxa"/>
          </w:tcPr>
          <w:p>
            <w:pPr>
              <w:jc w:val="center"/>
              <w:rPr>
                <w:rFonts w:hint="eastAsia" w:ascii="宋体" w:hAnsi="宋体" w:cs="宋体"/>
                <w:color w:val="auto"/>
                <w:sz w:val="21"/>
                <w:szCs w:val="21"/>
                <w:vertAlign w:val="baseline"/>
                <w:lang w:val="en-US" w:eastAsia="zh-CN"/>
              </w:rPr>
            </w:pPr>
          </w:p>
          <w:p>
            <w:pPr>
              <w:jc w:val="both"/>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default"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eastAsia" w:ascii="宋体" w:hAnsi="宋体" w:cs="宋体"/>
                <w:color w:val="auto"/>
                <w:sz w:val="21"/>
                <w:szCs w:val="21"/>
                <w:vertAlign w:val="baseline"/>
                <w:lang w:val="en-US" w:eastAsia="zh-CN"/>
              </w:rPr>
            </w:pPr>
          </w:p>
          <w:p>
            <w:pPr>
              <w:jc w:val="center"/>
              <w:rPr>
                <w:rFonts w:hint="default" w:ascii="宋体" w:hAnsi="宋体" w:eastAsia="宋体" w:cs="宋体"/>
                <w:color w:val="auto"/>
                <w:sz w:val="21"/>
                <w:szCs w:val="21"/>
                <w:vertAlign w:val="baseline"/>
                <w:lang w:val="en-US" w:eastAsia="zh-CN"/>
              </w:rPr>
            </w:pPr>
          </w:p>
          <w:p>
            <w:pPr>
              <w:jc w:val="center"/>
              <w:rPr>
                <w:rFonts w:hint="default" w:ascii="宋体" w:hAnsi="宋体" w:eastAsia="宋体" w:cs="宋体"/>
                <w:color w:val="auto"/>
                <w:sz w:val="21"/>
                <w:szCs w:val="21"/>
                <w:vertAlign w:val="baseline"/>
                <w:lang w:val="en-US" w:eastAsia="zh-CN"/>
              </w:rPr>
            </w:pPr>
          </w:p>
        </w:tc>
        <w:tc>
          <w:tcPr>
            <w:tcW w:w="1391" w:type="dxa"/>
          </w:tcPr>
          <w:p>
            <w:pPr>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悬浮物、化学需氧量每周一次；</w:t>
            </w:r>
            <w:r>
              <w:rPr>
                <w:rFonts w:ascii="Arial" w:hAnsi="Arial" w:eastAsia="宋体" w:cs="Arial"/>
                <w:i w:val="0"/>
                <w:iCs w:val="0"/>
                <w:caps w:val="0"/>
                <w:color w:val="auto"/>
                <w:spacing w:val="0"/>
                <w:sz w:val="21"/>
                <w:szCs w:val="21"/>
                <w:shd w:val="clear" w:color="auto" w:fill="FFFFFF"/>
              </w:rPr>
              <w:t>粪大肠菌群数/（MPN/L）</w:t>
            </w:r>
            <w:r>
              <w:rPr>
                <w:rFonts w:hint="eastAsia" w:ascii="Arial" w:hAnsi="Arial" w:eastAsia="宋体" w:cs="Arial"/>
                <w:i w:val="0"/>
                <w:iCs w:val="0"/>
                <w:caps w:val="0"/>
                <w:color w:val="auto"/>
                <w:spacing w:val="0"/>
                <w:sz w:val="21"/>
                <w:szCs w:val="21"/>
                <w:shd w:val="clear" w:color="auto" w:fill="FFFFFF"/>
                <w:lang w:eastAsia="zh-CN"/>
              </w:rPr>
              <w:t>每月一次；</w:t>
            </w:r>
            <w:r>
              <w:rPr>
                <w:rFonts w:hint="eastAsia" w:ascii="宋体" w:hAnsi="宋体" w:cs="宋体"/>
                <w:color w:val="auto"/>
                <w:sz w:val="21"/>
                <w:szCs w:val="21"/>
                <w:vertAlign w:val="baseline"/>
                <w:lang w:val="en-US" w:eastAsia="zh-CN"/>
              </w:rPr>
              <w:t>悬浮物、化学需氧量每周定时送样，</w:t>
            </w:r>
            <w:r>
              <w:rPr>
                <w:rFonts w:ascii="Arial" w:hAnsi="Arial" w:eastAsia="宋体" w:cs="Arial"/>
                <w:i w:val="0"/>
                <w:iCs w:val="0"/>
                <w:caps w:val="0"/>
                <w:color w:val="auto"/>
                <w:spacing w:val="0"/>
                <w:sz w:val="21"/>
                <w:szCs w:val="21"/>
                <w:shd w:val="clear" w:color="auto" w:fill="FFFFFF"/>
              </w:rPr>
              <w:t>粪大肠菌群数</w:t>
            </w:r>
            <w:r>
              <w:rPr>
                <w:rFonts w:hint="eastAsia" w:ascii="Arial" w:hAnsi="Arial" w:eastAsia="宋体" w:cs="Arial"/>
                <w:i w:val="0"/>
                <w:iCs w:val="0"/>
                <w:caps w:val="0"/>
                <w:color w:val="auto"/>
                <w:spacing w:val="0"/>
                <w:sz w:val="21"/>
                <w:szCs w:val="21"/>
                <w:shd w:val="clear" w:color="auto" w:fill="FFFFFF"/>
                <w:lang w:eastAsia="zh-CN"/>
              </w:rPr>
              <w:t>每月定时送样</w:t>
            </w:r>
            <w:r>
              <w:rPr>
                <w:rFonts w:hint="eastAsia" w:ascii="Arial" w:hAnsi="Arial" w:cs="Arial"/>
                <w:i w:val="0"/>
                <w:iCs w:val="0"/>
                <w:caps w:val="0"/>
                <w:color w:val="auto"/>
                <w:spacing w:val="0"/>
                <w:sz w:val="21"/>
                <w:szCs w:val="21"/>
                <w:shd w:val="clear" w:color="auto" w:fill="FFFFFF"/>
                <w:lang w:eastAsia="zh-CN"/>
              </w:rPr>
              <w:t>，</w:t>
            </w:r>
            <w:r>
              <w:rPr>
                <w:rFonts w:hint="eastAsia" w:ascii="Arial" w:hAnsi="Arial" w:cs="Arial"/>
                <w:i w:val="0"/>
                <w:iCs w:val="0"/>
                <w:caps w:val="0"/>
                <w:color w:val="auto"/>
                <w:spacing w:val="0"/>
                <w:sz w:val="21"/>
                <w:szCs w:val="21"/>
                <w:shd w:val="clear" w:color="auto" w:fill="FFFFFF"/>
                <w:lang w:val="en-US" w:eastAsia="zh-CN"/>
              </w:rPr>
              <w:t>备注：具体检测内容按德昌县中医医院新院区排污许可证副本中需要检测的内容进行检测。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jc w:val="center"/>
              <w:rPr>
                <w:rFonts w:hint="eastAsia" w:ascii="宋体" w:hAnsi="宋体" w:cs="宋体"/>
                <w:color w:val="auto"/>
                <w:sz w:val="21"/>
                <w:szCs w:val="21"/>
                <w:vertAlign w:val="baseline"/>
                <w:lang w:eastAsia="zh-CN"/>
              </w:rPr>
            </w:pPr>
            <w:r>
              <w:rPr>
                <w:rFonts w:hint="eastAsia" w:ascii="宋体" w:hAnsi="宋体" w:cs="宋体"/>
                <w:color w:val="auto"/>
                <w:sz w:val="21"/>
                <w:szCs w:val="21"/>
                <w:vertAlign w:val="baseline"/>
                <w:lang w:eastAsia="zh-CN"/>
              </w:rPr>
              <w:t>噪声</w:t>
            </w:r>
          </w:p>
        </w:tc>
        <w:tc>
          <w:tcPr>
            <w:tcW w:w="1232" w:type="dxa"/>
          </w:tcPr>
          <w:p>
            <w:pPr>
              <w:jc w:val="center"/>
              <w:rPr>
                <w:rFonts w:hint="eastAsia" w:ascii="Arial" w:hAnsi="Arial" w:eastAsia="宋体" w:cs="Arial"/>
                <w:i w:val="0"/>
                <w:iCs w:val="0"/>
                <w:caps w:val="0"/>
                <w:color w:val="auto"/>
                <w:spacing w:val="0"/>
                <w:sz w:val="21"/>
                <w:szCs w:val="21"/>
                <w:shd w:val="clear" w:color="auto" w:fill="FFFFFF"/>
                <w:lang w:eastAsia="zh-CN"/>
              </w:rPr>
            </w:pPr>
            <w:r>
              <w:rPr>
                <w:rFonts w:hint="eastAsia" w:ascii="Arial" w:hAnsi="Arial" w:eastAsia="宋体" w:cs="Arial"/>
                <w:i w:val="0"/>
                <w:iCs w:val="0"/>
                <w:caps w:val="0"/>
                <w:color w:val="auto"/>
                <w:spacing w:val="0"/>
                <w:sz w:val="21"/>
                <w:szCs w:val="21"/>
                <w:shd w:val="clear" w:color="auto" w:fill="FFFFFF"/>
                <w:lang w:eastAsia="zh-CN"/>
              </w:rPr>
              <w:t>厂界</w:t>
            </w:r>
          </w:p>
        </w:tc>
        <w:tc>
          <w:tcPr>
            <w:tcW w:w="1698" w:type="dxa"/>
          </w:tcPr>
          <w:p>
            <w:pPr>
              <w:jc w:val="center"/>
              <w:rPr>
                <w:rFonts w:ascii="Arial" w:hAnsi="Arial" w:eastAsia="宋体" w:cs="Arial"/>
                <w:i w:val="0"/>
                <w:iCs w:val="0"/>
                <w:caps w:val="0"/>
                <w:color w:val="auto"/>
                <w:spacing w:val="0"/>
                <w:sz w:val="21"/>
                <w:szCs w:val="21"/>
                <w:shd w:val="clear" w:color="auto" w:fill="FFFFFF"/>
              </w:rPr>
            </w:pPr>
            <w:r>
              <w:rPr>
                <w:rFonts w:hint="eastAsia" w:ascii="Arial" w:hAnsi="Arial" w:eastAsia="宋体" w:cs="Arial"/>
                <w:i w:val="0"/>
                <w:iCs w:val="0"/>
                <w:caps w:val="0"/>
                <w:color w:val="auto"/>
                <w:spacing w:val="0"/>
                <w:sz w:val="21"/>
                <w:szCs w:val="21"/>
                <w:shd w:val="clear" w:color="auto" w:fill="FFFFFF"/>
                <w:lang w:eastAsia="zh-CN"/>
              </w:rPr>
              <w:t>厂界噪声</w:t>
            </w:r>
          </w:p>
        </w:tc>
        <w:tc>
          <w:tcPr>
            <w:tcW w:w="1798" w:type="dxa"/>
          </w:tcPr>
          <w:p>
            <w:pPr>
              <w:jc w:val="center"/>
              <w:rPr>
                <w:rFonts w:ascii="Arial" w:hAnsi="Arial" w:eastAsia="宋体" w:cs="Arial"/>
                <w:i w:val="0"/>
                <w:iCs w:val="0"/>
                <w:caps w:val="0"/>
                <w:color w:val="auto"/>
                <w:spacing w:val="0"/>
                <w:sz w:val="21"/>
                <w:szCs w:val="21"/>
                <w:shd w:val="clear" w:color="auto" w:fill="FFFFFF"/>
              </w:rPr>
            </w:pPr>
            <w:r>
              <w:rPr>
                <w:rFonts w:ascii="Arial" w:hAnsi="Arial" w:eastAsia="宋体" w:cs="Arial"/>
                <w:i w:val="0"/>
                <w:iCs w:val="0"/>
                <w:caps w:val="0"/>
                <w:color w:val="auto"/>
                <w:spacing w:val="0"/>
                <w:sz w:val="21"/>
                <w:szCs w:val="21"/>
                <w:shd w:val="clear" w:color="auto" w:fill="FFFFFF"/>
              </w:rPr>
              <w:t>1次/季</w:t>
            </w:r>
          </w:p>
        </w:tc>
        <w:tc>
          <w:tcPr>
            <w:tcW w:w="1568" w:type="dxa"/>
          </w:tcPr>
          <w:p>
            <w:pPr>
              <w:jc w:val="center"/>
              <w:rPr>
                <w:rFonts w:hint="default" w:ascii="宋体" w:hAnsi="宋体" w:eastAsia="宋体" w:cs="宋体"/>
                <w:color w:val="auto"/>
                <w:sz w:val="21"/>
                <w:szCs w:val="21"/>
                <w:vertAlign w:val="baseline"/>
                <w:lang w:val="en-US" w:eastAsia="zh-CN"/>
              </w:rPr>
            </w:pPr>
          </w:p>
        </w:tc>
        <w:tc>
          <w:tcPr>
            <w:tcW w:w="1391" w:type="dxa"/>
          </w:tcPr>
          <w:p>
            <w:pPr>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空气</w:t>
            </w:r>
          </w:p>
        </w:tc>
        <w:tc>
          <w:tcPr>
            <w:tcW w:w="1232" w:type="dxa"/>
          </w:tcPr>
          <w:p>
            <w:pPr>
              <w:jc w:val="center"/>
              <w:rPr>
                <w:rFonts w:hint="default" w:ascii="Arial" w:hAnsi="Arial" w:eastAsia="宋体" w:cs="Arial"/>
                <w:i w:val="0"/>
                <w:iCs w:val="0"/>
                <w:caps w:val="0"/>
                <w:color w:val="auto"/>
                <w:spacing w:val="0"/>
                <w:sz w:val="21"/>
                <w:szCs w:val="21"/>
                <w:shd w:val="clear" w:color="auto" w:fill="FFFFFF"/>
                <w:lang w:val="en-US" w:eastAsia="zh-CN"/>
              </w:rPr>
            </w:pPr>
            <w:r>
              <w:rPr>
                <w:rFonts w:hint="eastAsia" w:ascii="Arial" w:hAnsi="Arial" w:cs="Arial"/>
                <w:i w:val="0"/>
                <w:iCs w:val="0"/>
                <w:caps w:val="0"/>
                <w:color w:val="auto"/>
                <w:spacing w:val="0"/>
                <w:sz w:val="21"/>
                <w:szCs w:val="21"/>
                <w:shd w:val="clear" w:color="auto" w:fill="FFFFFF"/>
                <w:lang w:val="en-US" w:eastAsia="zh-CN"/>
              </w:rPr>
              <w:t>病理科</w:t>
            </w:r>
          </w:p>
        </w:tc>
        <w:tc>
          <w:tcPr>
            <w:tcW w:w="1698" w:type="dxa"/>
          </w:tcPr>
          <w:p>
            <w:pPr>
              <w:jc w:val="center"/>
              <w:rPr>
                <w:rFonts w:hint="default" w:ascii="Arial" w:hAnsi="Arial" w:eastAsia="宋体" w:cs="Arial"/>
                <w:i w:val="0"/>
                <w:iCs w:val="0"/>
                <w:caps w:val="0"/>
                <w:color w:val="auto"/>
                <w:spacing w:val="0"/>
                <w:sz w:val="21"/>
                <w:szCs w:val="21"/>
                <w:shd w:val="clear" w:color="auto" w:fill="FFFFFF"/>
                <w:lang w:val="en-US" w:eastAsia="zh-CN"/>
              </w:rPr>
            </w:pPr>
            <w:r>
              <w:rPr>
                <w:rFonts w:hint="eastAsia" w:ascii="Arial" w:hAnsi="Arial" w:cs="Arial"/>
                <w:i w:val="0"/>
                <w:iCs w:val="0"/>
                <w:caps w:val="0"/>
                <w:color w:val="auto"/>
                <w:spacing w:val="0"/>
                <w:sz w:val="21"/>
                <w:szCs w:val="21"/>
                <w:shd w:val="clear" w:color="auto" w:fill="FFFFFF"/>
                <w:lang w:val="en-US" w:eastAsia="zh-CN"/>
              </w:rPr>
              <w:t>二甲苯、甲醛</w:t>
            </w:r>
          </w:p>
        </w:tc>
        <w:tc>
          <w:tcPr>
            <w:tcW w:w="1798" w:type="dxa"/>
          </w:tcPr>
          <w:p>
            <w:pPr>
              <w:jc w:val="center"/>
              <w:rPr>
                <w:rFonts w:hint="default" w:ascii="Arial" w:hAnsi="Arial" w:eastAsia="宋体" w:cs="Arial"/>
                <w:i w:val="0"/>
                <w:iCs w:val="0"/>
                <w:caps w:val="0"/>
                <w:color w:val="auto"/>
                <w:spacing w:val="0"/>
                <w:sz w:val="21"/>
                <w:szCs w:val="21"/>
                <w:shd w:val="clear" w:color="auto" w:fill="FFFFFF"/>
                <w:lang w:val="en-US" w:eastAsia="zh-CN"/>
              </w:rPr>
            </w:pPr>
            <w:r>
              <w:rPr>
                <w:rFonts w:hint="eastAsia" w:ascii="Arial" w:hAnsi="Arial" w:cs="Arial"/>
                <w:i w:val="0"/>
                <w:iCs w:val="0"/>
                <w:caps w:val="0"/>
                <w:color w:val="auto"/>
                <w:spacing w:val="0"/>
                <w:sz w:val="21"/>
                <w:szCs w:val="21"/>
                <w:shd w:val="clear" w:color="auto" w:fill="FFFFFF"/>
                <w:lang w:val="en-US" w:eastAsia="zh-CN"/>
              </w:rPr>
              <w:t>1次/年</w:t>
            </w:r>
          </w:p>
        </w:tc>
        <w:tc>
          <w:tcPr>
            <w:tcW w:w="1568" w:type="dxa"/>
          </w:tcPr>
          <w:p>
            <w:pPr>
              <w:jc w:val="center"/>
              <w:rPr>
                <w:rFonts w:hint="default" w:ascii="宋体" w:hAnsi="宋体" w:eastAsia="宋体" w:cs="宋体"/>
                <w:color w:val="auto"/>
                <w:sz w:val="21"/>
                <w:szCs w:val="21"/>
                <w:vertAlign w:val="baseline"/>
                <w:lang w:val="en-US" w:eastAsia="zh-CN"/>
              </w:rPr>
            </w:pPr>
          </w:p>
        </w:tc>
        <w:tc>
          <w:tcPr>
            <w:tcW w:w="1391" w:type="dxa"/>
          </w:tcPr>
          <w:p>
            <w:pPr>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6" w:type="dxa"/>
            <w:gridSpan w:val="6"/>
          </w:tcPr>
          <w:p>
            <w:pPr>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一年监测费用合计：_____________（大写：____________）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6" w:type="dxa"/>
            <w:gridSpan w:val="6"/>
          </w:tcPr>
          <w:p>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两年监测费用合计：_____________（大写：____________）</w:t>
            </w:r>
          </w:p>
        </w:tc>
      </w:tr>
    </w:tbl>
    <w:p>
      <w:pPr>
        <w:keepNext w:val="0"/>
        <w:keepLines w:val="0"/>
        <w:pageBreakBefore w:val="0"/>
        <w:widowControl w:val="0"/>
        <w:kinsoku/>
        <w:wordWrap/>
        <w:overflowPunct/>
        <w:topLinePunct w:val="0"/>
        <w:autoSpaceDE/>
        <w:autoSpaceDN/>
        <w:bidi w:val="0"/>
        <w:adjustRightInd/>
        <w:snapToGrid/>
        <w:spacing w:line="320" w:lineRule="exact"/>
        <w:ind w:firstLine="440" w:firstLineChars="200"/>
        <w:textAlignment w:val="auto"/>
        <w:rPr>
          <w:rFonts w:hint="eastAsia" w:ascii="方正仿宋_GBK" w:hAnsi="方正仿宋_GBK" w:eastAsia="方正仿宋_GBK" w:cs="方正仿宋_GBK"/>
          <w:color w:val="auto"/>
          <w:sz w:val="22"/>
          <w:szCs w:val="22"/>
          <w:lang w:val="en-US" w:eastAsia="zh-CN"/>
        </w:rPr>
      </w:pPr>
      <w:r>
        <w:rPr>
          <w:rFonts w:hint="eastAsia" w:ascii="方正仿宋_GBK" w:hAnsi="方正仿宋_GBK" w:eastAsia="方正仿宋_GBK" w:cs="方正仿宋_GBK"/>
          <w:color w:val="auto"/>
          <w:sz w:val="22"/>
          <w:szCs w:val="22"/>
          <w:lang w:val="en-US" w:eastAsia="zh-CN"/>
        </w:rPr>
        <w:t>备注：每月出具一次悬浮物、化学需氧量、粪大肠菌群数的检测报告，每季度出具一次废气、废水、噪声的检测报告。（</w:t>
      </w:r>
      <w:r>
        <w:rPr>
          <w:rFonts w:hint="eastAsia" w:ascii="方正仿宋_GBK" w:hAnsi="方正仿宋_GBK" w:eastAsia="方正仿宋_GBK" w:cs="方正仿宋_GBK"/>
          <w:i w:val="0"/>
          <w:iCs w:val="0"/>
          <w:caps w:val="0"/>
          <w:color w:val="auto"/>
          <w:spacing w:val="0"/>
          <w:sz w:val="22"/>
          <w:szCs w:val="22"/>
          <w:shd w:val="clear" w:color="auto" w:fill="FFFFFF"/>
          <w:lang w:val="en-US" w:eastAsia="zh-CN"/>
        </w:rPr>
        <w:t>具体检测内容按德昌县中医医院新院区排污许可证副本中需要检测的内容进行检测，并在全国排污许可证管理信息平台完成年度执行报告。</w:t>
      </w:r>
      <w:r>
        <w:rPr>
          <w:rFonts w:hint="eastAsia" w:ascii="方正仿宋_GBK" w:hAnsi="方正仿宋_GBK" w:eastAsia="方正仿宋_GBK" w:cs="方正仿宋_GBK"/>
          <w:color w:val="auto"/>
          <w:sz w:val="22"/>
          <w:szCs w:val="22"/>
          <w:lang w:val="en-US" w:eastAsia="zh-CN"/>
        </w:rPr>
        <w:t>采购人每周送样废水两瓶、班车、邮寄均可，费用由检测方承担）。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8"/>
          <w:szCs w:val="28"/>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imes New Roman" w:hAnsi="Times New Roman" w:eastAsia="方正仿宋_GBK" w:cs="Times New Roman"/>
          <w:i w:val="0"/>
          <w:iCs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imes New Roman" w:hAnsi="Times New Roman" w:eastAsia="方正仿宋_GBK" w:cs="Times New Roman"/>
          <w:i w:val="0"/>
          <w:iCs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供应商名称：                      （盖单位公章）</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 xml:space="preserve">法定代表人/负责人或授权代表（签字）：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日      期：      年      月      日</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8"/>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Segoe Print"/>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574FC"/>
    <w:rsid w:val="064159A7"/>
    <w:rsid w:val="094834B2"/>
    <w:rsid w:val="10234FF5"/>
    <w:rsid w:val="119F02DF"/>
    <w:rsid w:val="13C269FA"/>
    <w:rsid w:val="202B0253"/>
    <w:rsid w:val="210C1E16"/>
    <w:rsid w:val="215B41C8"/>
    <w:rsid w:val="263F4E19"/>
    <w:rsid w:val="29035AE5"/>
    <w:rsid w:val="37700B05"/>
    <w:rsid w:val="38095D6B"/>
    <w:rsid w:val="3CE974FE"/>
    <w:rsid w:val="3ECC2F16"/>
    <w:rsid w:val="4DE757D0"/>
    <w:rsid w:val="51E4112C"/>
    <w:rsid w:val="59C5372D"/>
    <w:rsid w:val="5D7054D9"/>
    <w:rsid w:val="6A11270F"/>
    <w:rsid w:val="7B153D15"/>
    <w:rsid w:val="7E026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qFormat/>
    <w:uiPriority w:val="0"/>
    <w:pPr>
      <w:keepNext/>
      <w:jc w:val="center"/>
      <w:outlineLvl w:val="1"/>
    </w:pPr>
    <w:rPr>
      <w:rFonts w:ascii="KaiTi_GB2312" w:eastAsia="KaiTi_GB2312"/>
      <w:b/>
      <w:bCs/>
      <w:sz w:val="18"/>
      <w:lang w:eastAsia="en-US"/>
    </w:rPr>
  </w:style>
  <w:style w:type="character" w:default="1" w:styleId="5">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684</Words>
  <Characters>768</Characters>
  <Paragraphs>177</Paragraphs>
  <TotalTime>0</TotalTime>
  <ScaleCrop>false</ScaleCrop>
  <LinksUpToDate>false</LinksUpToDate>
  <CharactersWithSpaces>773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2024-01-05T09:16:00Z</dcterms:created>
  <dc:creator>执念灬</dc:creator>
  <cp:lastModifiedBy>李想</cp:lastModifiedBy>
  <dcterms:modified xsi:type="dcterms:W3CDTF">2025-03-18T07:40:47Z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893837AE4B704D8BB78EA25AC34E223E_13</vt:lpwstr>
  </property>
</Properties>
</file>